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C16160" w:rsidP="00C16160">
      <w:pPr>
        <w:spacing w:line="240" w:lineRule="auto"/>
        <w:contextualSpacing/>
        <w:rPr>
          <w:lang w:val="en-US"/>
        </w:rPr>
      </w:pPr>
      <w:r>
        <w:rPr>
          <w:lang w:val="en-US"/>
        </w:rPr>
        <w:t>Français AP</w:t>
      </w:r>
    </w:p>
    <w:p w:rsidR="00C16160" w:rsidRDefault="00C16160" w:rsidP="00C16160">
      <w:pPr>
        <w:spacing w:line="240" w:lineRule="auto"/>
        <w:contextualSpacing/>
        <w:rPr>
          <w:lang w:val="en-US"/>
        </w:rPr>
      </w:pPr>
      <w:r>
        <w:rPr>
          <w:lang w:val="en-US"/>
        </w:rPr>
        <w:t>NOM____________________</w:t>
      </w:r>
    </w:p>
    <w:p w:rsidR="00C16160" w:rsidRDefault="00C16160" w:rsidP="00C16160">
      <w:pPr>
        <w:spacing w:line="240" w:lineRule="auto"/>
        <w:contextualSpacing/>
        <w:rPr>
          <w:lang w:val="en-US"/>
        </w:rPr>
      </w:pPr>
      <w:r>
        <w:rPr>
          <w:lang w:val="en-US"/>
        </w:rPr>
        <w:t>DATE____________________</w:t>
      </w:r>
    </w:p>
    <w:p w:rsidR="00C16160" w:rsidRDefault="00C16160" w:rsidP="00C16160">
      <w:pPr>
        <w:spacing w:line="240" w:lineRule="auto"/>
        <w:contextualSpacing/>
        <w:rPr>
          <w:lang w:val="en-US"/>
        </w:rPr>
      </w:pPr>
      <w:r>
        <w:rPr>
          <w:lang w:val="en-US"/>
        </w:rPr>
        <w:t>Le futur antérieur</w:t>
      </w:r>
    </w:p>
    <w:p w:rsidR="00C16160" w:rsidRDefault="00C16160" w:rsidP="00C16160">
      <w:pPr>
        <w:spacing w:line="240" w:lineRule="auto"/>
        <w:contextualSpacing/>
        <w:rPr>
          <w:lang w:val="en-US"/>
        </w:rPr>
      </w:pPr>
    </w:p>
    <w:p w:rsidR="00C16160" w:rsidRDefault="00C16160" w:rsidP="00C16160">
      <w:pPr>
        <w:spacing w:line="240" w:lineRule="auto"/>
        <w:contextualSpacing/>
        <w:rPr>
          <w:lang w:val="en-US"/>
        </w:rPr>
      </w:pPr>
      <w:r>
        <w:rPr>
          <w:lang w:val="en-US"/>
        </w:rPr>
        <w:t>On utilise le futur antérieur pour décrire une action qui se sera passée avant une autre action dans le futur.  (We use the future perfect to describe an action that will have occurred before another action in the future.)</w:t>
      </w:r>
    </w:p>
    <w:p w:rsidR="00C16160" w:rsidRDefault="00C16160" w:rsidP="00C16160">
      <w:pPr>
        <w:spacing w:line="240" w:lineRule="auto"/>
        <w:contextualSpacing/>
        <w:rPr>
          <w:lang w:val="en-US"/>
        </w:rPr>
      </w:pPr>
    </w:p>
    <w:p w:rsidR="00C16160" w:rsidRDefault="00C16160" w:rsidP="00C16160">
      <w:pPr>
        <w:spacing w:line="240" w:lineRule="auto"/>
        <w:contextualSpacing/>
        <w:rPr>
          <w:lang w:val="en-US"/>
        </w:rPr>
      </w:pPr>
      <w:r>
        <w:rPr>
          <w:lang w:val="en-US"/>
        </w:rPr>
        <w:t>Ex: Quand il arrivera au restaurant, Martine sera déjà partie.=</w:t>
      </w:r>
    </w:p>
    <w:p w:rsidR="00C16160" w:rsidRDefault="00C16160" w:rsidP="00C16160">
      <w:pPr>
        <w:spacing w:line="240" w:lineRule="auto"/>
        <w:contextualSpacing/>
        <w:rPr>
          <w:lang w:val="en-US"/>
        </w:rPr>
      </w:pPr>
    </w:p>
    <w:p w:rsidR="00C16160" w:rsidRDefault="00C16160" w:rsidP="00C16160">
      <w:pPr>
        <w:spacing w:line="240" w:lineRule="auto"/>
        <w:contextualSpacing/>
        <w:rPr>
          <w:lang w:val="en-US"/>
        </w:rPr>
      </w:pPr>
      <w:r>
        <w:rPr>
          <w:lang w:val="en-US"/>
        </w:rPr>
        <w:t>Je prendrai une décision quand vous m’aurez donné plus d’informations.=</w:t>
      </w:r>
    </w:p>
    <w:p w:rsidR="00C16160" w:rsidRDefault="00C16160" w:rsidP="00C16160">
      <w:pPr>
        <w:spacing w:line="240" w:lineRule="auto"/>
        <w:contextualSpacing/>
        <w:rPr>
          <w:lang w:val="en-US"/>
        </w:rPr>
      </w:pPr>
    </w:p>
    <w:p w:rsidR="00C16160" w:rsidRDefault="00C16160" w:rsidP="00C16160">
      <w:pPr>
        <w:spacing w:line="240" w:lineRule="auto"/>
        <w:contextualSpacing/>
        <w:rPr>
          <w:lang w:val="en-US"/>
        </w:rPr>
      </w:pPr>
      <w:r>
        <w:rPr>
          <w:lang w:val="en-US"/>
        </w:rPr>
        <w:t>On forme le futur antérieur avec le futur simple des verbes AVOIR ou ETRE et le participe passé du verbe principal</w:t>
      </w:r>
      <w:r w:rsidR="00805D02">
        <w:rPr>
          <w:lang w:val="en-US"/>
        </w:rPr>
        <w:t>.  On utilise le même verbe (AVOIR ou ETRE) qu’on utilise pour le passé composé.</w:t>
      </w:r>
    </w:p>
    <w:p w:rsidR="00805D02" w:rsidRDefault="00805D02" w:rsidP="00C16160">
      <w:pPr>
        <w:spacing w:line="240" w:lineRule="auto"/>
        <w:contextualSpacing/>
        <w:rPr>
          <w:lang w:val="en-US"/>
        </w:rPr>
      </w:pPr>
    </w:p>
    <w:p w:rsidR="00805D02" w:rsidRDefault="00805D02" w:rsidP="00C16160">
      <w:pPr>
        <w:spacing w:line="240" w:lineRule="auto"/>
        <w:contextualSpacing/>
        <w:rPr>
          <w:lang w:val="en-US"/>
        </w:rPr>
      </w:pPr>
      <w:r>
        <w:rPr>
          <w:lang w:val="en-US"/>
        </w:rPr>
        <w:t>Conjuguez les verbes suivants au futur antérieur:</w:t>
      </w:r>
    </w:p>
    <w:p w:rsidR="00805D02" w:rsidRDefault="00805D02" w:rsidP="00C16160">
      <w:pPr>
        <w:spacing w:line="240" w:lineRule="auto"/>
        <w:contextualSpacing/>
        <w:rPr>
          <w:lang w:val="en-US"/>
        </w:rPr>
      </w:pPr>
    </w:p>
    <w:p w:rsidR="00805D02" w:rsidRDefault="00805D02" w:rsidP="00805D02">
      <w:pPr>
        <w:spacing w:line="240" w:lineRule="auto"/>
        <w:contextualSpacing/>
        <w:jc w:val="center"/>
        <w:rPr>
          <w:lang w:val="en-US"/>
        </w:rPr>
      </w:pPr>
      <w:r>
        <w:rPr>
          <w:lang w:val="en-US"/>
        </w:rPr>
        <w:t>FAIRE</w:t>
      </w:r>
    </w:p>
    <w:tbl>
      <w:tblPr>
        <w:tblStyle w:val="TableGrid"/>
        <w:tblW w:w="9660" w:type="dxa"/>
        <w:tblLook w:val="04A0"/>
      </w:tblPr>
      <w:tblGrid>
        <w:gridCol w:w="4830"/>
        <w:gridCol w:w="4830"/>
      </w:tblGrid>
      <w:tr w:rsidR="00805D02" w:rsidTr="00805D02">
        <w:trPr>
          <w:trHeight w:val="496"/>
        </w:trPr>
        <w:tc>
          <w:tcPr>
            <w:tcW w:w="4830" w:type="dxa"/>
          </w:tcPr>
          <w:p w:rsidR="00805D02" w:rsidRDefault="00805D02" w:rsidP="00805D02">
            <w:pPr>
              <w:contextualSpacing/>
              <w:jc w:val="center"/>
              <w:rPr>
                <w:lang w:val="en-US"/>
              </w:rPr>
            </w:pPr>
          </w:p>
        </w:tc>
        <w:tc>
          <w:tcPr>
            <w:tcW w:w="4830" w:type="dxa"/>
          </w:tcPr>
          <w:p w:rsidR="00805D02" w:rsidRDefault="00805D02" w:rsidP="00805D02">
            <w:pPr>
              <w:contextualSpacing/>
              <w:jc w:val="center"/>
              <w:rPr>
                <w:lang w:val="en-US"/>
              </w:rPr>
            </w:pPr>
          </w:p>
        </w:tc>
      </w:tr>
      <w:tr w:rsidR="00805D02" w:rsidTr="00805D02">
        <w:trPr>
          <w:trHeight w:val="530"/>
        </w:trPr>
        <w:tc>
          <w:tcPr>
            <w:tcW w:w="4830" w:type="dxa"/>
          </w:tcPr>
          <w:p w:rsidR="00805D02" w:rsidRDefault="00805D02" w:rsidP="00805D02">
            <w:pPr>
              <w:contextualSpacing/>
              <w:jc w:val="center"/>
              <w:rPr>
                <w:lang w:val="en-US"/>
              </w:rPr>
            </w:pPr>
          </w:p>
        </w:tc>
        <w:tc>
          <w:tcPr>
            <w:tcW w:w="4830" w:type="dxa"/>
          </w:tcPr>
          <w:p w:rsidR="00805D02" w:rsidRDefault="00805D02" w:rsidP="00805D02">
            <w:pPr>
              <w:contextualSpacing/>
              <w:jc w:val="center"/>
              <w:rPr>
                <w:lang w:val="en-US"/>
              </w:rPr>
            </w:pPr>
          </w:p>
        </w:tc>
      </w:tr>
      <w:tr w:rsidR="00805D02" w:rsidTr="00805D02">
        <w:trPr>
          <w:trHeight w:val="530"/>
        </w:trPr>
        <w:tc>
          <w:tcPr>
            <w:tcW w:w="4830" w:type="dxa"/>
          </w:tcPr>
          <w:p w:rsidR="00805D02" w:rsidRDefault="00805D02" w:rsidP="00805D02">
            <w:pPr>
              <w:contextualSpacing/>
              <w:jc w:val="center"/>
              <w:rPr>
                <w:lang w:val="en-US"/>
              </w:rPr>
            </w:pPr>
          </w:p>
        </w:tc>
        <w:tc>
          <w:tcPr>
            <w:tcW w:w="4830" w:type="dxa"/>
          </w:tcPr>
          <w:p w:rsidR="00805D02" w:rsidRDefault="00805D02" w:rsidP="00805D02">
            <w:pPr>
              <w:contextualSpacing/>
              <w:jc w:val="center"/>
              <w:rPr>
                <w:lang w:val="en-US"/>
              </w:rPr>
            </w:pPr>
          </w:p>
        </w:tc>
      </w:tr>
    </w:tbl>
    <w:p w:rsidR="00805D02" w:rsidRDefault="00805D02" w:rsidP="00805D02">
      <w:pPr>
        <w:spacing w:line="240" w:lineRule="auto"/>
        <w:contextualSpacing/>
        <w:jc w:val="center"/>
        <w:rPr>
          <w:lang w:val="en-US"/>
        </w:rPr>
      </w:pPr>
    </w:p>
    <w:p w:rsidR="00805D02" w:rsidRDefault="00805D02" w:rsidP="00805D02">
      <w:pPr>
        <w:spacing w:line="240" w:lineRule="auto"/>
        <w:contextualSpacing/>
        <w:jc w:val="center"/>
        <w:rPr>
          <w:lang w:val="en-US"/>
        </w:rPr>
      </w:pPr>
    </w:p>
    <w:p w:rsidR="00805D02" w:rsidRDefault="00805D02" w:rsidP="00805D02">
      <w:pPr>
        <w:spacing w:line="240" w:lineRule="auto"/>
        <w:contextualSpacing/>
        <w:jc w:val="center"/>
        <w:rPr>
          <w:lang w:val="en-US"/>
        </w:rPr>
      </w:pPr>
      <w:r>
        <w:rPr>
          <w:lang w:val="en-US"/>
        </w:rPr>
        <w:t>PARTIR</w:t>
      </w:r>
    </w:p>
    <w:tbl>
      <w:tblPr>
        <w:tblStyle w:val="TableGrid"/>
        <w:tblW w:w="9744" w:type="dxa"/>
        <w:tblLook w:val="04A0"/>
      </w:tblPr>
      <w:tblGrid>
        <w:gridCol w:w="4872"/>
        <w:gridCol w:w="4872"/>
      </w:tblGrid>
      <w:tr w:rsidR="00805D02" w:rsidTr="00805D02">
        <w:trPr>
          <w:trHeight w:val="541"/>
        </w:trPr>
        <w:tc>
          <w:tcPr>
            <w:tcW w:w="4872" w:type="dxa"/>
          </w:tcPr>
          <w:p w:rsidR="00805D02" w:rsidRDefault="00805D02" w:rsidP="00805D02">
            <w:pPr>
              <w:contextualSpacing/>
              <w:jc w:val="center"/>
              <w:rPr>
                <w:lang w:val="en-US"/>
              </w:rPr>
            </w:pPr>
          </w:p>
        </w:tc>
        <w:tc>
          <w:tcPr>
            <w:tcW w:w="4872" w:type="dxa"/>
          </w:tcPr>
          <w:p w:rsidR="00805D02" w:rsidRDefault="00805D02" w:rsidP="00805D02">
            <w:pPr>
              <w:contextualSpacing/>
              <w:jc w:val="center"/>
              <w:rPr>
                <w:lang w:val="en-US"/>
              </w:rPr>
            </w:pPr>
          </w:p>
        </w:tc>
      </w:tr>
      <w:tr w:rsidR="00805D02" w:rsidTr="00805D02">
        <w:trPr>
          <w:trHeight w:val="541"/>
        </w:trPr>
        <w:tc>
          <w:tcPr>
            <w:tcW w:w="4872" w:type="dxa"/>
          </w:tcPr>
          <w:p w:rsidR="00805D02" w:rsidRDefault="00805D02" w:rsidP="00805D02">
            <w:pPr>
              <w:contextualSpacing/>
              <w:jc w:val="center"/>
              <w:rPr>
                <w:lang w:val="en-US"/>
              </w:rPr>
            </w:pPr>
          </w:p>
        </w:tc>
        <w:tc>
          <w:tcPr>
            <w:tcW w:w="4872" w:type="dxa"/>
          </w:tcPr>
          <w:p w:rsidR="00805D02" w:rsidRDefault="00805D02" w:rsidP="00805D02">
            <w:pPr>
              <w:contextualSpacing/>
              <w:jc w:val="center"/>
              <w:rPr>
                <w:lang w:val="en-US"/>
              </w:rPr>
            </w:pPr>
          </w:p>
        </w:tc>
      </w:tr>
      <w:tr w:rsidR="00805D02" w:rsidTr="00805D02">
        <w:trPr>
          <w:trHeight w:val="541"/>
        </w:trPr>
        <w:tc>
          <w:tcPr>
            <w:tcW w:w="4872" w:type="dxa"/>
          </w:tcPr>
          <w:p w:rsidR="00805D02" w:rsidRDefault="00805D02" w:rsidP="00805D02">
            <w:pPr>
              <w:contextualSpacing/>
              <w:jc w:val="center"/>
              <w:rPr>
                <w:lang w:val="en-US"/>
              </w:rPr>
            </w:pPr>
          </w:p>
        </w:tc>
        <w:tc>
          <w:tcPr>
            <w:tcW w:w="4872" w:type="dxa"/>
          </w:tcPr>
          <w:p w:rsidR="00805D02" w:rsidRDefault="00805D02" w:rsidP="00805D02">
            <w:pPr>
              <w:contextualSpacing/>
              <w:jc w:val="center"/>
              <w:rPr>
                <w:lang w:val="en-US"/>
              </w:rPr>
            </w:pPr>
          </w:p>
        </w:tc>
      </w:tr>
    </w:tbl>
    <w:p w:rsidR="00805D02" w:rsidRDefault="00805D02" w:rsidP="00805D02">
      <w:pPr>
        <w:spacing w:line="240" w:lineRule="auto"/>
        <w:contextualSpacing/>
        <w:jc w:val="center"/>
        <w:rPr>
          <w:lang w:val="en-US"/>
        </w:rPr>
      </w:pPr>
    </w:p>
    <w:p w:rsidR="00805D02" w:rsidRDefault="00805D02" w:rsidP="00805D02">
      <w:pPr>
        <w:spacing w:line="240" w:lineRule="auto"/>
        <w:contextualSpacing/>
        <w:jc w:val="center"/>
        <w:rPr>
          <w:lang w:val="en-US"/>
        </w:rPr>
      </w:pPr>
    </w:p>
    <w:p w:rsidR="00805D02" w:rsidRDefault="00805D02" w:rsidP="00805D02">
      <w:pPr>
        <w:spacing w:line="240" w:lineRule="auto"/>
        <w:contextualSpacing/>
        <w:jc w:val="center"/>
        <w:rPr>
          <w:lang w:val="en-US"/>
        </w:rPr>
      </w:pPr>
      <w:r>
        <w:rPr>
          <w:lang w:val="en-US"/>
        </w:rPr>
        <w:t>SE LEVER</w:t>
      </w:r>
    </w:p>
    <w:tbl>
      <w:tblPr>
        <w:tblStyle w:val="TableGrid"/>
        <w:tblW w:w="9812" w:type="dxa"/>
        <w:tblLook w:val="04A0"/>
      </w:tblPr>
      <w:tblGrid>
        <w:gridCol w:w="4906"/>
        <w:gridCol w:w="4906"/>
      </w:tblGrid>
      <w:tr w:rsidR="00805D02" w:rsidTr="00805D02">
        <w:trPr>
          <w:trHeight w:val="542"/>
        </w:trPr>
        <w:tc>
          <w:tcPr>
            <w:tcW w:w="4906" w:type="dxa"/>
          </w:tcPr>
          <w:p w:rsidR="00805D02" w:rsidRDefault="00805D02" w:rsidP="00805D02">
            <w:pPr>
              <w:contextualSpacing/>
              <w:jc w:val="center"/>
              <w:rPr>
                <w:lang w:val="en-US"/>
              </w:rPr>
            </w:pPr>
          </w:p>
        </w:tc>
        <w:tc>
          <w:tcPr>
            <w:tcW w:w="4906" w:type="dxa"/>
          </w:tcPr>
          <w:p w:rsidR="00805D02" w:rsidRDefault="00805D02" w:rsidP="00805D02">
            <w:pPr>
              <w:contextualSpacing/>
              <w:jc w:val="center"/>
              <w:rPr>
                <w:lang w:val="en-US"/>
              </w:rPr>
            </w:pPr>
          </w:p>
        </w:tc>
      </w:tr>
      <w:tr w:rsidR="00805D02" w:rsidTr="00805D02">
        <w:trPr>
          <w:trHeight w:val="578"/>
        </w:trPr>
        <w:tc>
          <w:tcPr>
            <w:tcW w:w="4906" w:type="dxa"/>
          </w:tcPr>
          <w:p w:rsidR="00805D02" w:rsidRDefault="00805D02" w:rsidP="00805D02">
            <w:pPr>
              <w:contextualSpacing/>
              <w:jc w:val="center"/>
              <w:rPr>
                <w:lang w:val="en-US"/>
              </w:rPr>
            </w:pPr>
          </w:p>
        </w:tc>
        <w:tc>
          <w:tcPr>
            <w:tcW w:w="4906" w:type="dxa"/>
          </w:tcPr>
          <w:p w:rsidR="00805D02" w:rsidRDefault="00805D02" w:rsidP="00805D02">
            <w:pPr>
              <w:contextualSpacing/>
              <w:jc w:val="center"/>
              <w:rPr>
                <w:lang w:val="en-US"/>
              </w:rPr>
            </w:pPr>
          </w:p>
        </w:tc>
      </w:tr>
      <w:tr w:rsidR="00805D02" w:rsidTr="00805D02">
        <w:trPr>
          <w:trHeight w:val="578"/>
        </w:trPr>
        <w:tc>
          <w:tcPr>
            <w:tcW w:w="4906" w:type="dxa"/>
          </w:tcPr>
          <w:p w:rsidR="00805D02" w:rsidRDefault="00805D02" w:rsidP="00805D02">
            <w:pPr>
              <w:contextualSpacing/>
              <w:jc w:val="center"/>
              <w:rPr>
                <w:lang w:val="en-US"/>
              </w:rPr>
            </w:pPr>
          </w:p>
        </w:tc>
        <w:tc>
          <w:tcPr>
            <w:tcW w:w="4906" w:type="dxa"/>
          </w:tcPr>
          <w:p w:rsidR="00805D02" w:rsidRDefault="00805D02" w:rsidP="00805D02">
            <w:pPr>
              <w:contextualSpacing/>
              <w:jc w:val="center"/>
              <w:rPr>
                <w:lang w:val="en-US"/>
              </w:rPr>
            </w:pPr>
          </w:p>
        </w:tc>
      </w:tr>
    </w:tbl>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Les verbes dans le futur antérieur suivent les mêmes r</w:t>
      </w:r>
      <w:r>
        <w:rPr>
          <w:rFonts w:ascii="Cambria" w:hAnsi="Cambria"/>
          <w:lang w:val="en-US"/>
        </w:rPr>
        <w:t>è</w:t>
      </w:r>
      <w:r>
        <w:rPr>
          <w:lang w:val="en-US"/>
        </w:rPr>
        <w:t>gles du passé composé:</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Ex: Cette esp</w:t>
      </w:r>
      <w:r>
        <w:rPr>
          <w:rFonts w:ascii="Cambria" w:hAnsi="Cambria"/>
          <w:lang w:val="en-US"/>
        </w:rPr>
        <w:t>è</w:t>
      </w:r>
      <w:r>
        <w:rPr>
          <w:lang w:val="en-US"/>
        </w:rPr>
        <w:t>ce n’aura pas enti</w:t>
      </w:r>
      <w:r>
        <w:rPr>
          <w:rFonts w:ascii="Cambria" w:hAnsi="Cambria"/>
          <w:lang w:val="en-US"/>
        </w:rPr>
        <w:t>è</w:t>
      </w:r>
      <w:r>
        <w:rPr>
          <w:lang w:val="en-US"/>
        </w:rPr>
        <w:t>rement disparu en 2040, j’esp</w:t>
      </w:r>
      <w:r>
        <w:rPr>
          <w:rFonts w:ascii="Cambria" w:hAnsi="Cambria"/>
          <w:lang w:val="en-US"/>
        </w:rPr>
        <w:t>è</w:t>
      </w:r>
      <w:r>
        <w:rPr>
          <w:lang w:val="en-US"/>
        </w:rPr>
        <w:t>re.=</w:t>
      </w:r>
    </w:p>
    <w:p w:rsidR="00805D02" w:rsidRDefault="00805D02" w:rsidP="00805D02">
      <w:pPr>
        <w:spacing w:line="240" w:lineRule="auto"/>
        <w:contextualSpacing/>
        <w:rPr>
          <w:lang w:val="en-US"/>
        </w:rPr>
      </w:pPr>
      <w:r>
        <w:rPr>
          <w:lang w:val="en-US"/>
        </w:rPr>
        <w:lastRenderedPageBreak/>
        <w:t>Il aura déjà passé deux jours à Paris quand il viendra nous chercher à l’aéroport.=</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Nous lui aurons déjà parlé quand nous arriverons en classe demain.=</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A minuit, elles se seront déjà couchées.=</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On peut utiliser le futur simple et le futur antérieur dans la même phrase pour dire qu’un événement se passera avant l’autre. (We can use the future and the future perfec the same sentence to say that one event will happen before the other.)</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Ex: Quand tu auras fini tes courses, je viendrai te chercher en voiture.=</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D</w:t>
      </w:r>
      <w:r>
        <w:rPr>
          <w:rFonts w:ascii="Cambria" w:hAnsi="Cambria"/>
          <w:lang w:val="en-US"/>
        </w:rPr>
        <w:t>è</w:t>
      </w:r>
      <w:r>
        <w:rPr>
          <w:lang w:val="en-US"/>
        </w:rPr>
        <w:t>s qu’elle sera arrivée en France, elle ira à son hôtel.=</w:t>
      </w:r>
    </w:p>
    <w:p w:rsidR="00805D02" w:rsidRDefault="00805D02" w:rsidP="00805D02">
      <w:pPr>
        <w:spacing w:line="240" w:lineRule="auto"/>
        <w:contextualSpacing/>
        <w:rPr>
          <w:lang w:val="en-US"/>
        </w:rPr>
      </w:pPr>
    </w:p>
    <w:p w:rsidR="00805D02" w:rsidRDefault="00805D02" w:rsidP="00805D02">
      <w:pPr>
        <w:spacing w:line="240" w:lineRule="auto"/>
        <w:contextualSpacing/>
        <w:rPr>
          <w:lang w:val="en-US"/>
        </w:rPr>
      </w:pPr>
      <w:r>
        <w:rPr>
          <w:lang w:val="en-US"/>
        </w:rPr>
        <w:t>On peut utiliser le futur ou le futur antérieur apr</w:t>
      </w:r>
      <w:r>
        <w:rPr>
          <w:rFonts w:ascii="Cambria" w:hAnsi="Cambria"/>
          <w:lang w:val="en-US"/>
        </w:rPr>
        <w:t>è</w:t>
      </w:r>
      <w:r>
        <w:rPr>
          <w:lang w:val="en-US"/>
        </w:rPr>
        <w:t>s:</w:t>
      </w:r>
    </w:p>
    <w:p w:rsidR="00805D02" w:rsidRDefault="00805D02" w:rsidP="00805D02">
      <w:pPr>
        <w:spacing w:line="240" w:lineRule="auto"/>
        <w:contextualSpacing/>
        <w:rPr>
          <w:lang w:val="en-US"/>
        </w:rPr>
      </w:pPr>
      <w:r>
        <w:rPr>
          <w:lang w:val="en-US"/>
        </w:rPr>
        <w:t xml:space="preserve"> aussitôt que=</w:t>
      </w:r>
      <w:r>
        <w:rPr>
          <w:lang w:val="en-US"/>
        </w:rPr>
        <w:tab/>
      </w:r>
      <w:r>
        <w:rPr>
          <w:lang w:val="en-US"/>
        </w:rPr>
        <w:tab/>
      </w:r>
      <w:r>
        <w:rPr>
          <w:lang w:val="en-US"/>
        </w:rPr>
        <w:tab/>
        <w:t>d</w:t>
      </w:r>
      <w:r>
        <w:rPr>
          <w:rFonts w:ascii="Cambria" w:hAnsi="Cambria"/>
          <w:lang w:val="en-US"/>
        </w:rPr>
        <w:t>è</w:t>
      </w:r>
      <w:r>
        <w:rPr>
          <w:lang w:val="en-US"/>
        </w:rPr>
        <w:t>s que=</w:t>
      </w:r>
      <w:r>
        <w:rPr>
          <w:lang w:val="en-US"/>
        </w:rPr>
        <w:tab/>
      </w:r>
      <w:r>
        <w:rPr>
          <w:lang w:val="en-US"/>
        </w:rPr>
        <w:tab/>
      </w:r>
      <w:r>
        <w:rPr>
          <w:lang w:val="en-US"/>
        </w:rPr>
        <w:tab/>
      </w:r>
      <w:r>
        <w:rPr>
          <w:lang w:val="en-US"/>
        </w:rPr>
        <w:tab/>
        <w:t>lorsque=</w:t>
      </w:r>
    </w:p>
    <w:p w:rsidR="00805D02" w:rsidRDefault="00805D02" w:rsidP="00805D02">
      <w:pPr>
        <w:spacing w:line="240" w:lineRule="auto"/>
        <w:contextualSpacing/>
        <w:rPr>
          <w:lang w:val="en-US"/>
        </w:rPr>
      </w:pPr>
      <w:r>
        <w:rPr>
          <w:lang w:val="en-US"/>
        </w:rPr>
        <w:t>quand=</w:t>
      </w:r>
      <w:r>
        <w:rPr>
          <w:lang w:val="en-US"/>
        </w:rPr>
        <w:tab/>
      </w:r>
      <w:r>
        <w:rPr>
          <w:lang w:val="en-US"/>
        </w:rPr>
        <w:tab/>
      </w:r>
      <w:r>
        <w:rPr>
          <w:lang w:val="en-US"/>
        </w:rPr>
        <w:tab/>
      </w:r>
      <w:r>
        <w:rPr>
          <w:lang w:val="en-US"/>
        </w:rPr>
        <w:tab/>
        <w:t>tant que=</w:t>
      </w:r>
    </w:p>
    <w:p w:rsidR="001C0DEA" w:rsidRDefault="001C0DEA" w:rsidP="00805D02">
      <w:pPr>
        <w:spacing w:line="240" w:lineRule="auto"/>
        <w:contextualSpacing/>
        <w:rPr>
          <w:lang w:val="en-US"/>
        </w:rPr>
      </w:pPr>
    </w:p>
    <w:p w:rsidR="001C0DEA" w:rsidRDefault="001C0DEA" w:rsidP="00805D02">
      <w:pPr>
        <w:spacing w:line="240" w:lineRule="auto"/>
        <w:contextualSpacing/>
        <w:rPr>
          <w:lang w:val="en-US"/>
        </w:rPr>
      </w:pPr>
      <w:r>
        <w:rPr>
          <w:lang w:val="en-US"/>
        </w:rPr>
        <w:t>Ex: Aussitôt qu’elle aura trouvé un nouvel appartement, elle nous invitera.=</w:t>
      </w:r>
    </w:p>
    <w:p w:rsidR="001C0DEA" w:rsidRDefault="001C0DEA" w:rsidP="00805D02">
      <w:pPr>
        <w:spacing w:line="240" w:lineRule="auto"/>
        <w:contextualSpacing/>
        <w:rPr>
          <w:lang w:val="en-US"/>
        </w:rPr>
      </w:pPr>
    </w:p>
    <w:p w:rsidR="001C0DEA" w:rsidRDefault="001C0DEA" w:rsidP="00805D02">
      <w:pPr>
        <w:spacing w:line="240" w:lineRule="auto"/>
        <w:contextualSpacing/>
        <w:rPr>
          <w:lang w:val="en-US"/>
        </w:rPr>
      </w:pPr>
      <w:r>
        <w:rPr>
          <w:lang w:val="en-US"/>
        </w:rPr>
        <w:t>Tu m’appelleras d</w:t>
      </w:r>
      <w:r>
        <w:rPr>
          <w:rFonts w:ascii="Cambria" w:hAnsi="Cambria"/>
          <w:lang w:val="en-US"/>
        </w:rPr>
        <w:t>è</w:t>
      </w:r>
      <w:r>
        <w:rPr>
          <w:lang w:val="en-US"/>
        </w:rPr>
        <w:t>s que tu seras rentré?=</w:t>
      </w:r>
    </w:p>
    <w:p w:rsidR="00805D02" w:rsidRDefault="00805D02" w:rsidP="00805D02">
      <w:pPr>
        <w:spacing w:line="240" w:lineRule="auto"/>
        <w:contextualSpacing/>
        <w:rPr>
          <w:lang w:val="en-US"/>
        </w:rPr>
      </w:pPr>
    </w:p>
    <w:p w:rsidR="001C0DEA" w:rsidRDefault="001C0DEA" w:rsidP="00805D02">
      <w:pPr>
        <w:spacing w:line="240" w:lineRule="auto"/>
        <w:contextualSpacing/>
        <w:rPr>
          <w:lang w:val="en-US"/>
        </w:rPr>
      </w:pPr>
      <w:r>
        <w:rPr>
          <w:lang w:val="en-US"/>
        </w:rPr>
        <w:t>On peut utiliser le futur antérieur apr</w:t>
      </w:r>
      <w:r>
        <w:rPr>
          <w:rFonts w:ascii="Cambria" w:hAnsi="Cambria"/>
          <w:lang w:val="en-US"/>
        </w:rPr>
        <w:t>è</w:t>
      </w:r>
      <w:r>
        <w:rPr>
          <w:lang w:val="en-US"/>
        </w:rPr>
        <w:t>s:</w:t>
      </w:r>
    </w:p>
    <w:p w:rsidR="001C0DEA" w:rsidRDefault="001C0DEA" w:rsidP="00805D02">
      <w:pPr>
        <w:spacing w:line="240" w:lineRule="auto"/>
        <w:contextualSpacing/>
        <w:rPr>
          <w:lang w:val="en-US"/>
        </w:rPr>
      </w:pPr>
      <w:r>
        <w:rPr>
          <w:lang w:val="en-US"/>
        </w:rPr>
        <w:t>Apr</w:t>
      </w:r>
      <w:r>
        <w:rPr>
          <w:rFonts w:ascii="Cambria" w:hAnsi="Cambria"/>
          <w:lang w:val="en-US"/>
        </w:rPr>
        <w:t>è</w:t>
      </w:r>
      <w:r>
        <w:rPr>
          <w:lang w:val="en-US"/>
        </w:rPr>
        <w:t>s que=</w:t>
      </w:r>
      <w:r>
        <w:rPr>
          <w:lang w:val="en-US"/>
        </w:rPr>
        <w:tab/>
      </w:r>
      <w:r>
        <w:rPr>
          <w:lang w:val="en-US"/>
        </w:rPr>
        <w:tab/>
      </w:r>
      <w:r>
        <w:rPr>
          <w:lang w:val="en-US"/>
        </w:rPr>
        <w:tab/>
      </w:r>
      <w:r>
        <w:rPr>
          <w:lang w:val="en-US"/>
        </w:rPr>
        <w:tab/>
      </w:r>
      <w:r>
        <w:rPr>
          <w:lang w:val="en-US"/>
        </w:rPr>
        <w:tab/>
      </w:r>
      <w:r>
        <w:rPr>
          <w:lang w:val="en-US"/>
        </w:rPr>
        <w:tab/>
        <w:t>une fois que=</w:t>
      </w:r>
    </w:p>
    <w:p w:rsidR="001C0DEA" w:rsidRDefault="001C0DEA" w:rsidP="00805D02">
      <w:pPr>
        <w:spacing w:line="240" w:lineRule="auto"/>
        <w:contextualSpacing/>
        <w:rPr>
          <w:lang w:val="en-US"/>
        </w:rPr>
      </w:pPr>
    </w:p>
    <w:p w:rsidR="001C0DEA" w:rsidRDefault="001C0DEA" w:rsidP="00805D02">
      <w:pPr>
        <w:spacing w:line="240" w:lineRule="auto"/>
        <w:contextualSpacing/>
        <w:rPr>
          <w:lang w:val="en-US"/>
        </w:rPr>
      </w:pPr>
      <w:r>
        <w:rPr>
          <w:lang w:val="en-US"/>
        </w:rPr>
        <w:t>Ex: Il partira apr</w:t>
      </w:r>
      <w:r>
        <w:rPr>
          <w:rFonts w:ascii="Cambria" w:hAnsi="Cambria"/>
          <w:lang w:val="en-US"/>
        </w:rPr>
        <w:t>è</w:t>
      </w:r>
      <w:r>
        <w:rPr>
          <w:lang w:val="en-US"/>
        </w:rPr>
        <w:t>s qu’on aura mangé.=</w:t>
      </w:r>
    </w:p>
    <w:p w:rsidR="001C0DEA" w:rsidRDefault="001C0DEA" w:rsidP="00805D02">
      <w:pPr>
        <w:spacing w:line="240" w:lineRule="auto"/>
        <w:contextualSpacing/>
        <w:rPr>
          <w:lang w:val="en-US"/>
        </w:rPr>
      </w:pPr>
    </w:p>
    <w:p w:rsidR="001C0DEA" w:rsidRDefault="001C0DEA" w:rsidP="00805D02">
      <w:pPr>
        <w:spacing w:line="240" w:lineRule="auto"/>
        <w:contextualSpacing/>
        <w:rPr>
          <w:lang w:val="en-US"/>
        </w:rPr>
      </w:pPr>
      <w:r>
        <w:rPr>
          <w:lang w:val="en-US"/>
        </w:rPr>
        <w:t>Vous visiterez le zoo une fois qu’on aura ouvert l’exposition sur les ours.=</w:t>
      </w:r>
    </w:p>
    <w:p w:rsidR="001C0DEA" w:rsidRDefault="001C0DEA" w:rsidP="00805D02">
      <w:pPr>
        <w:spacing w:line="240" w:lineRule="auto"/>
        <w:contextualSpacing/>
        <w:rPr>
          <w:lang w:val="en-US"/>
        </w:rPr>
      </w:pPr>
    </w:p>
    <w:p w:rsidR="001C0DEA" w:rsidRDefault="001C0DEA" w:rsidP="00805D02">
      <w:pPr>
        <w:spacing w:line="240" w:lineRule="auto"/>
        <w:contextualSpacing/>
        <w:rPr>
          <w:lang w:val="en-US"/>
        </w:rPr>
      </w:pPr>
    </w:p>
    <w:p w:rsidR="00805D02" w:rsidRDefault="00805D02" w:rsidP="00805D02">
      <w:pPr>
        <w:spacing w:line="240" w:lineRule="auto"/>
        <w:contextualSpacing/>
        <w:rPr>
          <w:lang w:val="en-US"/>
        </w:rPr>
      </w:pPr>
      <w:r>
        <w:rPr>
          <w:lang w:val="en-US"/>
        </w:rPr>
        <w:tab/>
      </w:r>
      <w:r>
        <w:rPr>
          <w:lang w:val="en-US"/>
        </w:rPr>
        <w:tab/>
      </w:r>
    </w:p>
    <w:p w:rsidR="00805D02" w:rsidRPr="00C16160" w:rsidRDefault="00805D02" w:rsidP="00805D02">
      <w:pPr>
        <w:spacing w:line="240" w:lineRule="auto"/>
        <w:contextualSpacing/>
        <w:rPr>
          <w:lang w:val="en-US"/>
        </w:rPr>
      </w:pPr>
    </w:p>
    <w:sectPr w:rsidR="00805D02" w:rsidRPr="00C16160"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16160"/>
    <w:rsid w:val="0009605F"/>
    <w:rsid w:val="000B5F32"/>
    <w:rsid w:val="001135F7"/>
    <w:rsid w:val="001723C0"/>
    <w:rsid w:val="00182F36"/>
    <w:rsid w:val="0019356F"/>
    <w:rsid w:val="001C0DEA"/>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05D02"/>
    <w:rsid w:val="00844759"/>
    <w:rsid w:val="00865733"/>
    <w:rsid w:val="008865F6"/>
    <w:rsid w:val="008A6817"/>
    <w:rsid w:val="008B5411"/>
    <w:rsid w:val="009267F6"/>
    <w:rsid w:val="009648BA"/>
    <w:rsid w:val="00974BB2"/>
    <w:rsid w:val="00993DA7"/>
    <w:rsid w:val="009D1628"/>
    <w:rsid w:val="009D5F41"/>
    <w:rsid w:val="00A60441"/>
    <w:rsid w:val="00AB1D2F"/>
    <w:rsid w:val="00BA076A"/>
    <w:rsid w:val="00C10CD3"/>
    <w:rsid w:val="00C16160"/>
    <w:rsid w:val="00C21867"/>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table" w:styleId="TableGrid">
    <w:name w:val="Table Grid"/>
    <w:basedOn w:val="TableNormal"/>
    <w:uiPriority w:val="59"/>
    <w:rsid w:val="00805D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2016-04-25T17:35:00Z</dcterms:created>
  <dcterms:modified xsi:type="dcterms:W3CDTF">2016-04-25T18:00:00Z</dcterms:modified>
</cp:coreProperties>
</file>